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Автономная некоммерческая общеобразовательная организация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Образовательный центр «Школа-лаборатория «Новый взгляд»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tbl>
      <w:tblPr>
        <w:tblStyle w:val="709"/>
        <w:tblW w:w="9600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4360"/>
        <w:gridCol w:w="5240"/>
        <w:tblGridChange w:id="0">
          <w:tblGrid>
            <w:gridCol w:w="4360"/>
            <w:gridCol w:w="5240"/>
          </w:tblGrid>
        </w:tblGridChange>
      </w:tblGrid>
      <w:tr>
        <w:tblPrEx/>
        <w:trPr>
          <w:cantSplit w:val="false"/>
          <w:trHeight w:val="723"/>
        </w:trPr>
        <w:tc>
          <w:tcPr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СОГЛАСОВАНО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Педагогическим советом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АНОО ОЦ ШЛ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«Новый взгляд»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протокол №___ от ___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.___.2025 г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ff0000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vAlign w:val="top"/>
            <w:textDirection w:val="lrTb"/>
            <w:noWrap w:val="false"/>
          </w:tcPr>
          <w:p>
            <w:pPr>
              <w:ind w:left="301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УТВЕРЖДАЮ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1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tabs>
                <w:tab w:val="left" w:pos="3810" w:leader="none"/>
                <w:tab w:val="right" w:pos="4674" w:leader="none"/>
              </w:tabs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        Директор    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-140969</wp:posOffset>
                      </wp:positionH>
                      <wp:positionV relativeFrom="paragraph">
                        <wp:posOffset>175895</wp:posOffset>
                      </wp:positionV>
                      <wp:extent cx="1641475" cy="1619885"/>
                      <wp:effectExtent l="0" t="0" r="0" b="0"/>
                      <wp:wrapNone/>
                      <wp:docPr id="2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/>
                              <pic:nvPr/>
                            </pic:nvPicPr>
                            <pic:blipFill>
                              <a:blip r:embed="rId11"/>
                              <a:srcRect l="14465" t="7675" r="7215" b="1795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41475" cy="161988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position:absolute;z-index:0;o:allowoverlap:true;o:allowincell:true;mso-position-horizontal-relative:text;margin-left:-11.10pt;mso-position-horizontal:absolute;mso-position-vertical-relative:text;margin-top:13.85pt;mso-position-vertical:absolute;width:129.25pt;height:127.55pt;mso-wrap-distance-left:9.00pt;mso-wrap-distance-top:0.00pt;mso-wrap-distance-right:9.00pt;mso-wrap-distance-bottom:0.00pt;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1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    АНОО ОЦ ШЛ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1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«Новый взгляд»</w:t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201295</wp:posOffset>
                      </wp:positionV>
                      <wp:extent cx="1191260" cy="647700"/>
                      <wp:effectExtent l="0" t="0" r="0" b="0"/>
                      <wp:wrapNone/>
                      <wp:docPr id="3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/>
                              <pic:nvPr/>
                            </pic:nvPicPr>
                            <pic:blipFill>
                              <a:blip r:embed="rId12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191260" cy="6477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position:absolute;z-index:0;o:allowoverlap:true;o:allowincell:true;mso-position-horizontal-relative:text;margin-left:123.70pt;mso-position-horizontal:absolute;mso-position-vertical-relative:text;margin-top:15.85pt;mso-position-vertical:absolute;width:93.80pt;height:51.00pt;mso-wrap-distance-left:9.00pt;mso-wrap-distance-top:0.00pt;mso-wrap-distance-right:9.00pt;mso-wrap-distance-bottom:0.00pt;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1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        Е.С. Кузьмина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                                    ________________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  <w:p>
            <w:pPr>
              <w:ind w:left="300" w:right="0" w:firstLine="0"/>
              <w:jc w:val="righ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  <w:rtl w:val="0"/>
              </w:rPr>
              <w:t xml:space="preserve">Приказ №__ от __.__.2025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c100c"/>
                <w:sz w:val="28"/>
                <w:szCs w:val="28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  <w:rtl w:val="0"/>
        </w:rPr>
        <w:t xml:space="preserve">План внеурочной деятельности 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  <w:rtl w:val="0"/>
        </w:rPr>
        <w:t xml:space="preserve">начального общего образования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  <w:rtl w:val="0"/>
        </w:rPr>
        <w:t xml:space="preserve">на 2025-2026 учебный год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br w:type="page" w:clear="all"/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Пояснительная записка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108" w:firstLine="55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tabs>
          <w:tab w:val="left" w:pos="88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План внеурочной деятельности начального общего образования на 2025-2026 учебный год составлен на осно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ве плана внеурочной деятельности начального общего образования, являющегося частью организационного раздела Основной образовательной программы начального общего образования АНОО ЦО ШЛ «Новый взгляд», утвержденной приказом директора Школы от 16 июня 2023 г.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(далее соответственно – план внеурочной деятельности, ООП НОО Школы, Школа).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  <w:tab w:val="left" w:pos="2138" w:leader="none"/>
          <w:tab w:val="left" w:pos="3919" w:leader="none"/>
          <w:tab w:val="left" w:pos="5565" w:leader="none"/>
          <w:tab w:val="left" w:pos="7022" w:leader="none"/>
          <w:tab w:val="left" w:pos="8295" w:leader="none"/>
          <w:tab w:val="left" w:pos="10206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Внеурочная деятельность направлена на достижение планируемых результатов освоения курсов внеурочной деятельности с учетом выбора участниками образовательных отношений учебных курсов внеурочной деятельности из перечня, предлагаемого Школой.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567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  <w:tab w:val="left" w:pos="2138" w:leader="none"/>
          <w:tab w:val="left" w:pos="3919" w:leader="none"/>
          <w:tab w:val="left" w:pos="5565" w:leader="none"/>
          <w:tab w:val="left" w:pos="7022" w:leader="none"/>
          <w:tab w:val="left" w:pos="8295" w:leader="none"/>
          <w:tab w:val="left" w:pos="10206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Внеурочная деятельность реализуется в единстве с рабочей программой воспитания и предполагает такие формы работы, ка</w:t>
      </w:r>
      <w:r>
        <w:rPr>
          <w:sz w:val="28"/>
          <w:szCs w:val="28"/>
          <w:rtl w:val="0"/>
        </w:rPr>
        <w:t xml:space="preserve">к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рол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евая игра, творческий и учебный проект, олимпиада, хакатон, круглый стол, интеллектуальный марафон, мастер-классы, тренинги, образовательные события, «Разговоры о важном», тьюторский час, музыкальные и литературные гостиные, творческие конкурсы, экскурсии.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113" w:firstLine="55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tabs>
          <w:tab w:val="left" w:pos="880" w:leader="none"/>
        </w:tabs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ectPr>
          <w:headerReference w:type="default" r:id="rId8"/>
          <w:footerReference w:type="default" r:id="rId9"/>
          <w:footnotePr/>
          <w:endnotePr/>
          <w:type w:val="nextPage"/>
          <w:pgSz w:w="11906" w:h="16838" w:orient="portrait"/>
          <w:pgMar w:top="709" w:right="851" w:bottom="851" w:left="1134" w:header="426" w:footer="709" w:gutter="0"/>
          <w:pgNumType w:start="1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Расписание занятий внеурочной деятельности формируется отдельно от расписания уроков Школы</w:t>
      </w:r>
      <w:r>
        <w:rPr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</w:t>
      </w:r>
      <w:r>
        <w:rPr>
          <w:sz w:val="28"/>
          <w:szCs w:val="28"/>
          <w:rtl w:val="0"/>
        </w:rPr>
        <w:t xml:space="preserve">Максимальный объем внеурочной деятельности – до 340 часов на одного обучающегося за год (в 1 классе до 330 часов), до 10 часов на одного обучающегося в неделю, включая 4 часа обязательных курсов в неделю(*).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План внеурочной деятельности начального общего образования на 2025 -2026 учебный год</w:t>
      </w: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tbl>
      <w:tblPr>
        <w:tblStyle w:val="710"/>
        <w:tblW w:w="1538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060"/>
        <w:gridCol w:w="787"/>
        <w:gridCol w:w="752"/>
        <w:gridCol w:w="1061"/>
        <w:gridCol w:w="805"/>
        <w:gridCol w:w="770"/>
        <w:gridCol w:w="1086"/>
        <w:gridCol w:w="787"/>
        <w:gridCol w:w="752"/>
        <w:gridCol w:w="1061"/>
        <w:gridCol w:w="787"/>
        <w:gridCol w:w="752"/>
        <w:gridCol w:w="1061"/>
        <w:gridCol w:w="860"/>
        <w:tblGridChange w:id="1">
          <w:tblGrid>
            <w:gridCol w:w="4060"/>
            <w:gridCol w:w="787"/>
            <w:gridCol w:w="752"/>
            <w:gridCol w:w="1061"/>
            <w:gridCol w:w="805"/>
            <w:gridCol w:w="770"/>
            <w:gridCol w:w="1086"/>
            <w:gridCol w:w="787"/>
            <w:gridCol w:w="752"/>
            <w:gridCol w:w="1061"/>
            <w:gridCol w:w="787"/>
            <w:gridCol w:w="752"/>
            <w:gridCol w:w="1061"/>
            <w:gridCol w:w="860"/>
          </w:tblGrid>
        </w:tblGridChange>
      </w:tblGrid>
      <w:tr>
        <w:tblPrEx/>
        <w:trPr>
          <w:cantSplit w:val="false"/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 класс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 класс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 класс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4 класс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shd w:val="clear" w:color="auto" w:fill="99ccff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Курс внеурочной деятельности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за год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в 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за год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в 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за год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в 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за год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в нед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99cc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Итого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Разговоры о важном*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Орлята*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135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Проектная деятельность*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135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Физкультура по выбору*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34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sz w:val="24"/>
                <w:szCs w:val="24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sz w:val="24"/>
                <w:szCs w:val="24"/>
                <w:rtl w:val="0"/>
              </w:rPr>
              <w:t xml:space="preserve">135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Книжный клуб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Увлекательный английский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Английский клуб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Китайский язык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Олимпиадная математика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Увлекательная наука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Декоративно-прикладное искусство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Я художник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Музыкальный театр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Школьный театр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shd w:val="clear" w:color="auto" w:fill="ffffff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Хор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shd w:val="clear" w:color="auto" w:fill="ffffff"/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Гимнастика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Спортивные игры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Шахматы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Функциональная грамотность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none" w:color="000000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Компьютерная грамотность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Основы предпринимательства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  <w:trHeight w:val="14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Объем внеурочной деятельности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330 часов на одного обучающегося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10 часов на одного обучающегося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340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10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340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10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340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rtl w:val="0"/>
              </w:rPr>
              <w:t xml:space="preserve">до 10 часов на одного обучающегося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0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ectPr>
          <w:footnotePr/>
          <w:endnotePr/>
          <w:type w:val="nextPage"/>
          <w:pgSz w:w="16838" w:h="11906" w:orient="landscape"/>
          <w:pgMar w:top="1134" w:right="709" w:bottom="851" w:left="851" w:header="425" w:footer="709" w:gutter="0"/>
          <w:cols w:num="1" w:sep="0" w:space="1701" w:equalWidth="1"/>
          <w:docGrid w:linePitch="360"/>
        </w:sectP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ffffff"/>
        <w:widowControl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w="11906" w:h="16838" w:orient="portrait"/>
      <w:pgMar w:top="709" w:right="851" w:bottom="851" w:left="1134" w:header="426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Segoe UI">
    <w:panose1 w:val="020B05020405040202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14" w:lineRule="auto"/>
      <w:shd w:val="clear" w:color="auto" w:fill="auto"/>
      <w:widowControl w:val="off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column">
                <wp:posOffset>8953500</wp:posOffset>
              </wp:positionH>
              <wp:positionV relativeFrom="paragraph">
                <wp:posOffset>6680200</wp:posOffset>
              </wp:positionV>
              <wp:extent cx="327660" cy="23241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5186933" y="3668558"/>
                        <a:ext cx="3181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 w:right="0" w:firstLine="0"/>
                            <w:jc w:val="left"/>
                            <w:spacing w:before="8" w:after="0" w:line="240" w:lineRule="auto"/>
                          </w:pPr>
                          <w:r/>
                          <w:r/>
                        </w:p>
                        <w:p>
                          <w:pPr>
                            <w:ind w:left="40" w:right="0" w:firstLine="0"/>
                            <w:jc w:val="left"/>
                            <w:spacing w:before="8" w:after="0" w:line="240" w:lineRule="auto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0;o:allowoverlap:true;o:allowincell:true;mso-position-horizontal-relative:text;margin-left:705.00pt;mso-position-horizontal:absolute;mso-position-vertical-relative:text;margin-top:526.00pt;mso-position-vertical:absolute;width:25.80pt;height:18.30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ind w:left="40" w:right="0" w:firstLine="0"/>
                      <w:jc w:val="left"/>
                      <w:spacing w:before="8" w:after="0" w:line="240" w:lineRule="auto"/>
                    </w:pPr>
                    <w:r/>
                    <w:r/>
                  </w:p>
                  <w:p>
                    <w:pPr>
                      <w:ind w:left="40" w:right="0" w:firstLine="0"/>
                      <w:jc w:val="left"/>
                      <w:spacing w:before="8" w:after="0" w:line="240" w:lineRule="auto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28"/>
                        <w:vertAlign w:val="baseline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  <w:p>
    <w:pPr>
      <w:ind w:left="0" w:right="0" w:firstLine="0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80"/>
    <w:uiPriority w:val="10"/>
    <w:rPr>
      <w:sz w:val="48"/>
      <w:szCs w:val="48"/>
    </w:rPr>
  </w:style>
  <w:style w:type="character" w:styleId="37">
    <w:name w:val="Subtitle Char"/>
    <w:basedOn w:val="11"/>
    <w:link w:val="708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table" w:styleId="672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73" w:default="1">
    <w:name w:val="Normal"/>
  </w:style>
  <w:style w:type="paragraph" w:styleId="674">
    <w:name w:val="Heading 1"/>
    <w:basedOn w:val="673"/>
    <w:next w:val="673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675">
    <w:name w:val="Heading 2"/>
    <w:basedOn w:val="673"/>
    <w:next w:val="673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676">
    <w:name w:val="Heading 3"/>
    <w:basedOn w:val="673"/>
    <w:next w:val="673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677">
    <w:name w:val="Heading 4"/>
    <w:basedOn w:val="673"/>
    <w:next w:val="673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678">
    <w:name w:val="Heading 5"/>
    <w:basedOn w:val="673"/>
    <w:next w:val="673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679">
    <w:name w:val="Heading 6"/>
    <w:basedOn w:val="673"/>
    <w:next w:val="673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680">
    <w:name w:val="Title"/>
    <w:basedOn w:val="673"/>
    <w:next w:val="673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681">
    <w:name w:val="Обычный"/>
    <w:next w:val="681"/>
    <w:hidden val="false"/>
    <w:qFormat val="false"/>
    <w:pPr>
      <w:spacing w:line="1" w:lineRule="atLeast"/>
      <w:outlineLvl w:val="0"/>
    </w:pPr>
    <w:rPr>
      <w:position w:val="-1"/>
      <w:sz w:val="24"/>
      <w:szCs w:val="24"/>
      <w:vertAlign w:val="baseline"/>
      <w:cs w:val="0"/>
      <w:lang w:val="ru-RU" w:eastAsia="ru-RU" w:bidi="ar-SA"/>
    </w:rPr>
  </w:style>
  <w:style w:type="paragraph" w:styleId="682">
    <w:name w:val="Заголовок 1"/>
    <w:basedOn w:val="681"/>
    <w:next w:val="681"/>
    <w:hidden val="false"/>
    <w:qFormat val="false"/>
    <w:pPr>
      <w:jc w:val="center"/>
      <w:keepNext/>
      <w:spacing w:before="240" w:after="60" w:line="1" w:lineRule="atLeast"/>
      <w:outlineLvl w:val="0"/>
    </w:pPr>
    <w:rPr>
      <w:rFonts w:ascii="Arial" w:hAnsi="Arial" w:cs="Arial"/>
      <w:b/>
      <w:bCs/>
      <w:position w:val="-1"/>
      <w:sz w:val="24"/>
      <w:szCs w:val="24"/>
      <w:vertAlign w:val="baseline"/>
      <w:cs w:val="0"/>
      <w:lang w:val="ru-RU" w:eastAsia="ru-RU" w:bidi="ar-SA"/>
    </w:rPr>
  </w:style>
  <w:style w:type="paragraph" w:styleId="683">
    <w:name w:val="Заголовок 2"/>
    <w:basedOn w:val="681"/>
    <w:next w:val="681"/>
    <w:hidden val="false"/>
    <w:qFormat val="false"/>
    <w:pPr>
      <w:keepNext/>
      <w:spacing w:before="240" w:after="60" w:line="1" w:lineRule="atLeast"/>
      <w:outlineLvl w:val="1"/>
    </w:pPr>
    <w:rPr>
      <w:rFonts w:ascii="Arial" w:hAnsi="Arial" w:cs="Arial"/>
      <w:b/>
      <w:bCs/>
      <w:i/>
      <w:iCs/>
      <w:position w:val="-1"/>
      <w:sz w:val="28"/>
      <w:szCs w:val="28"/>
      <w:vertAlign w:val="baseline"/>
      <w:cs w:val="0"/>
      <w:lang w:val="ru-RU" w:eastAsia="ru-RU" w:bidi="ar-SA"/>
    </w:rPr>
  </w:style>
  <w:style w:type="character" w:styleId="684">
    <w:name w:val="Основной шрифт абзаца"/>
    <w:next w:val="684"/>
    <w:hidden val="false"/>
    <w:qFormat val="false"/>
    <w:rPr>
      <w:position w:val="-1"/>
      <w:vertAlign w:val="baseline"/>
      <w:cs w:val="0"/>
    </w:rPr>
  </w:style>
  <w:style w:type="table" w:styleId="685">
    <w:name w:val="Обычная таблица"/>
    <w:next w:val="685"/>
    <w:hidden val="false"/>
    <w:qFormat val="false"/>
    <w:pPr>
      <w:spacing w:line="1" w:lineRule="atLeast"/>
      <w:outlineLvl w:val="0"/>
    </w:pPr>
    <w:rPr>
      <w:position w:val="-1"/>
      <w:vertAlign w:val="baseline"/>
      <w:cs w:val="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>
    <w:name w:val="Нет списка"/>
    <w:next w:val="686"/>
    <w:hidden val="false"/>
    <w:qFormat val="false"/>
    <w:pPr>
      <w:spacing w:line="1" w:lineRule="atLeast"/>
      <w:outlineLvl w:val="0"/>
    </w:pPr>
  </w:style>
  <w:style w:type="table" w:styleId="687">
    <w:name w:val="Сетка таблицы"/>
    <w:basedOn w:val="685"/>
    <w:next w:val="687"/>
    <w:hidden val="false"/>
    <w:qFormat val="false"/>
    <w:pPr>
      <w:spacing w:line="1" w:lineRule="atLeast"/>
      <w:outlineLvl w:val="0"/>
    </w:pPr>
    <w:rPr>
      <w:position w:val="-1"/>
      <w:vertAlign w:val="baseline"/>
      <w:cs w:val="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8">
    <w:name w:val="Заголовок 1 Знак"/>
    <w:next w:val="688"/>
    <w:hidden val="false"/>
    <w:qFormat val="false"/>
    <w:rPr>
      <w:rFonts w:ascii="Arial" w:hAnsi="Arial" w:cs="Arial"/>
      <w:b/>
      <w:bCs/>
      <w:position w:val="-1"/>
      <w:sz w:val="24"/>
      <w:szCs w:val="24"/>
      <w:vertAlign w:val="baseline"/>
      <w:cs w:val="0"/>
      <w:lang w:val="ru-RU" w:eastAsia="ru-RU" w:bidi="ar-SA"/>
    </w:rPr>
  </w:style>
  <w:style w:type="paragraph" w:styleId="689">
    <w:name w:val="Знак1"/>
    <w:basedOn w:val="681"/>
    <w:next w:val="689"/>
    <w:hidden val="false"/>
    <w:qFormat val="false"/>
    <w:pPr>
      <w:spacing w:after="160" w:line="240" w:lineRule="atLeast"/>
      <w:outlineLvl w:val="0"/>
    </w:pPr>
    <w:rPr>
      <w:rFonts w:ascii="Verdana" w:hAnsi="Verdana"/>
      <w:position w:val="-1"/>
      <w:sz w:val="20"/>
      <w:szCs w:val="20"/>
      <w:vertAlign w:val="baseline"/>
      <w:cs w:val="0"/>
      <w:lang w:val="en-US" w:eastAsia="en-US" w:bidi="ar-SA"/>
    </w:rPr>
  </w:style>
  <w:style w:type="paragraph" w:styleId="690">
    <w:name w:val="Знак1"/>
    <w:basedOn w:val="681"/>
    <w:next w:val="690"/>
    <w:hidden val="false"/>
    <w:qFormat val="false"/>
    <w:pPr>
      <w:spacing w:after="160" w:line="240" w:lineRule="atLeast"/>
      <w:outlineLvl w:val="0"/>
    </w:pPr>
    <w:rPr>
      <w:rFonts w:ascii="Verdana" w:hAnsi="Verdana"/>
      <w:position w:val="-1"/>
      <w:sz w:val="20"/>
      <w:szCs w:val="20"/>
      <w:vertAlign w:val="baseline"/>
      <w:cs w:val="0"/>
      <w:lang w:val="en-US" w:eastAsia="en-US" w:bidi="ar-SA"/>
    </w:rPr>
  </w:style>
  <w:style w:type="paragraph" w:styleId="691">
    <w:name w:val="Основной текст"/>
    <w:basedOn w:val="681"/>
    <w:next w:val="691"/>
    <w:hidden val="false"/>
    <w:qFormat val="false"/>
    <w:pPr>
      <w:ind w:left="142" w:firstLine="707"/>
      <w:jc w:val="both"/>
      <w:spacing w:line="1" w:lineRule="atLeast"/>
      <w:widowControl w:val="off"/>
      <w:outlineLvl w:val="0"/>
    </w:pPr>
    <w:rPr>
      <w:position w:val="-1"/>
      <w:sz w:val="24"/>
      <w:szCs w:val="24"/>
      <w:vertAlign w:val="baseline"/>
      <w:cs w:val="0"/>
      <w:lang w:val="ru-RU" w:eastAsia="ru-RU" w:bidi="ar-SA"/>
    </w:rPr>
  </w:style>
  <w:style w:type="paragraph" w:styleId="692">
    <w:name w:val="List Paragraph"/>
    <w:basedOn w:val="681"/>
    <w:next w:val="692"/>
    <w:hidden val="false"/>
    <w:qFormat val="false"/>
    <w:pPr>
      <w:ind w:left="142" w:firstLine="707"/>
      <w:jc w:val="both"/>
      <w:spacing w:line="1" w:lineRule="atLeast"/>
      <w:widowControl w:val="off"/>
      <w:outlineLvl w:val="0"/>
    </w:pPr>
    <w:rPr>
      <w:position w:val="-1"/>
      <w:sz w:val="22"/>
      <w:szCs w:val="22"/>
      <w:vertAlign w:val="baseline"/>
      <w:cs w:val="0"/>
      <w:lang w:val="ru-RU" w:eastAsia="ru-RU" w:bidi="ar-SA"/>
    </w:rPr>
  </w:style>
  <w:style w:type="paragraph" w:styleId="693">
    <w:name w:val="Table Paragraph"/>
    <w:basedOn w:val="681"/>
    <w:next w:val="693"/>
    <w:hidden val="false"/>
    <w:qFormat val="false"/>
    <w:pPr>
      <w:spacing w:line="1" w:lineRule="atLeast"/>
      <w:widowControl w:val="off"/>
      <w:outlineLvl w:val="0"/>
    </w:pPr>
    <w:rPr>
      <w:position w:val="-1"/>
      <w:sz w:val="22"/>
      <w:szCs w:val="22"/>
      <w:vertAlign w:val="baseline"/>
      <w:cs w:val="0"/>
      <w:lang w:val="ru-RU" w:eastAsia="ru-RU" w:bidi="ar-SA"/>
    </w:rPr>
  </w:style>
  <w:style w:type="paragraph" w:styleId="694">
    <w:name w:val="Знак"/>
    <w:basedOn w:val="681"/>
    <w:next w:val="694"/>
    <w:hidden val="false"/>
    <w:qFormat val="false"/>
    <w:pPr>
      <w:spacing w:line="1" w:lineRule="atLeast"/>
      <w:outlineLvl w:val="0"/>
    </w:pPr>
    <w:rPr>
      <w:rFonts w:ascii="Verdana" w:hAnsi="Verdana" w:cs="Verdana"/>
      <w:position w:val="-1"/>
      <w:sz w:val="20"/>
      <w:szCs w:val="20"/>
      <w:vertAlign w:val="baseline"/>
      <w:cs w:val="0"/>
      <w:lang w:val="en-US" w:eastAsia="en-US" w:bidi="ar-SA"/>
    </w:rPr>
  </w:style>
  <w:style w:type="paragraph" w:styleId="695">
    <w:name w:val="Нижний колонтитул"/>
    <w:basedOn w:val="681"/>
    <w:next w:val="695"/>
    <w:hidden val="false"/>
    <w:qFormat val="false"/>
    <w:pPr>
      <w:spacing w:line="1" w:lineRule="atLeast"/>
      <w:tabs>
        <w:tab w:val="center" w:pos="4677" w:leader="none"/>
        <w:tab w:val="right" w:pos="9355" w:leader="none"/>
      </w:tabs>
      <w:outlineLvl w:val="0"/>
    </w:pPr>
    <w:rPr>
      <w:position w:val="-1"/>
      <w:sz w:val="24"/>
      <w:szCs w:val="24"/>
      <w:vertAlign w:val="baseline"/>
      <w:cs w:val="0"/>
      <w:lang w:val="ru-RU" w:eastAsia="ru-RU" w:bidi="ar-SA"/>
    </w:rPr>
  </w:style>
  <w:style w:type="character" w:styleId="696">
    <w:name w:val="Номер страницы"/>
    <w:basedOn w:val="684"/>
    <w:next w:val="696"/>
    <w:hidden val="false"/>
    <w:qFormat val="false"/>
    <w:rPr>
      <w:position w:val="-1"/>
      <w:vertAlign w:val="baseline"/>
      <w:cs w:val="0"/>
    </w:rPr>
  </w:style>
  <w:style w:type="character" w:styleId="697">
    <w:name w:val="Основной текст Знак"/>
    <w:next w:val="697"/>
    <w:hidden val="false"/>
    <w:qFormat val="false"/>
    <w:rPr>
      <w:position w:val="-1"/>
      <w:sz w:val="24"/>
      <w:szCs w:val="24"/>
      <w:vertAlign w:val="baseline"/>
      <w:cs w:val="0"/>
      <w:lang w:val="ru-RU" w:eastAsia="ru-RU" w:bidi="ar-SA"/>
    </w:rPr>
  </w:style>
  <w:style w:type="paragraph" w:styleId="698">
    <w:name w:val="Верхний колонтитул"/>
    <w:basedOn w:val="681"/>
    <w:next w:val="698"/>
    <w:hidden val="false"/>
    <w:qFormat val="false"/>
    <w:pPr>
      <w:spacing w:line="1" w:lineRule="atLeast"/>
      <w:tabs>
        <w:tab w:val="center" w:pos="4677" w:leader="none"/>
        <w:tab w:val="right" w:pos="9355" w:leader="none"/>
      </w:tabs>
      <w:outlineLvl w:val="0"/>
    </w:pPr>
    <w:rPr>
      <w:position w:val="-1"/>
      <w:sz w:val="24"/>
      <w:szCs w:val="24"/>
      <w:vertAlign w:val="baseline"/>
      <w:cs w:val="0"/>
      <w:lang w:val="ru-RU" w:eastAsia="ru-RU" w:bidi="ar-SA"/>
    </w:rPr>
  </w:style>
  <w:style w:type="character" w:styleId="699">
    <w:name w:val="search_result"/>
    <w:next w:val="699"/>
    <w:hidden val="false"/>
    <w:qFormat val="false"/>
    <w:rPr>
      <w:position w:val="-1"/>
      <w:vertAlign w:val="baseline"/>
      <w:cs w:val="0"/>
    </w:rPr>
  </w:style>
  <w:style w:type="character" w:styleId="700">
    <w:name w:val="Знак примечания"/>
    <w:next w:val="700"/>
    <w:hidden val="false"/>
    <w:qFormat val="false"/>
    <w:rPr>
      <w:position w:val="-1"/>
      <w:sz w:val="16"/>
      <w:szCs w:val="16"/>
      <w:vertAlign w:val="baseline"/>
      <w:cs w:val="0"/>
    </w:rPr>
  </w:style>
  <w:style w:type="paragraph" w:styleId="701">
    <w:name w:val="Текст примечания"/>
    <w:basedOn w:val="681"/>
    <w:next w:val="701"/>
    <w:hidden val="false"/>
    <w:qFormat val="false"/>
    <w:pPr>
      <w:spacing w:line="1" w:lineRule="atLeast"/>
      <w:outlineLvl w:val="0"/>
    </w:pPr>
    <w:rPr>
      <w:position w:val="-1"/>
      <w:sz w:val="20"/>
      <w:szCs w:val="20"/>
      <w:vertAlign w:val="baseline"/>
      <w:cs w:val="0"/>
      <w:lang w:val="ru-RU" w:eastAsia="ru-RU" w:bidi="ar-SA"/>
    </w:rPr>
  </w:style>
  <w:style w:type="character" w:styleId="702">
    <w:name w:val="Текст примечания Знак"/>
    <w:basedOn w:val="684"/>
    <w:next w:val="702"/>
    <w:hidden val="false"/>
    <w:qFormat val="false"/>
    <w:rPr>
      <w:position w:val="-1"/>
      <w:vertAlign w:val="baseline"/>
      <w:cs w:val="0"/>
    </w:rPr>
  </w:style>
  <w:style w:type="paragraph" w:styleId="703">
    <w:name w:val="Тема примечания"/>
    <w:basedOn w:val="701"/>
    <w:next w:val="701"/>
    <w:hidden val="false"/>
    <w:qFormat val="false"/>
    <w:pPr>
      <w:spacing w:line="1" w:lineRule="atLeast"/>
      <w:outlineLvl w:val="0"/>
    </w:pPr>
    <w:rPr>
      <w:b/>
      <w:bCs/>
      <w:position w:val="-1"/>
      <w:sz w:val="20"/>
      <w:szCs w:val="20"/>
      <w:vertAlign w:val="baseline"/>
      <w:cs w:val="0"/>
      <w:lang w:val="ru-RU" w:eastAsia="ru-RU" w:bidi="ar-SA"/>
    </w:rPr>
  </w:style>
  <w:style w:type="character" w:styleId="704">
    <w:name w:val="Тема примечания Знак"/>
    <w:next w:val="704"/>
    <w:hidden val="false"/>
    <w:qFormat val="false"/>
    <w:rPr>
      <w:b/>
      <w:bCs/>
      <w:position w:val="-1"/>
      <w:vertAlign w:val="baseline"/>
      <w:cs w:val="0"/>
    </w:rPr>
  </w:style>
  <w:style w:type="paragraph" w:styleId="705">
    <w:name w:val="Текст выноски"/>
    <w:basedOn w:val="681"/>
    <w:next w:val="705"/>
    <w:hidden val="false"/>
    <w:qFormat val="false"/>
    <w:pPr>
      <w:spacing w:line="1" w:lineRule="atLeast"/>
      <w:outlineLvl w:val="0"/>
    </w:pPr>
    <w:rPr>
      <w:rFonts w:ascii="Segoe UI" w:hAnsi="Segoe UI" w:cs="Segoe UI"/>
      <w:position w:val="-1"/>
      <w:sz w:val="18"/>
      <w:szCs w:val="18"/>
      <w:vertAlign w:val="baseline"/>
      <w:cs w:val="0"/>
      <w:lang w:val="ru-RU" w:eastAsia="ru-RU" w:bidi="ar-SA"/>
    </w:rPr>
  </w:style>
  <w:style w:type="character" w:styleId="706">
    <w:name w:val="Текст выноски Знак"/>
    <w:next w:val="706"/>
    <w:hidden val="false"/>
    <w:qFormat val="false"/>
    <w:rPr>
      <w:rFonts w:ascii="Segoe UI" w:hAnsi="Segoe UI" w:cs="Segoe UI"/>
      <w:position w:val="-1"/>
      <w:sz w:val="18"/>
      <w:szCs w:val="18"/>
      <w:vertAlign w:val="baseline"/>
      <w:cs w:val="0"/>
    </w:rPr>
  </w:style>
  <w:style w:type="character" w:styleId="707">
    <w:name w:val="Верхний колонтитул Знак"/>
    <w:next w:val="707"/>
    <w:hidden val="false"/>
    <w:qFormat val="false"/>
    <w:rPr>
      <w:position w:val="-1"/>
      <w:sz w:val="24"/>
      <w:szCs w:val="24"/>
      <w:vertAlign w:val="baseline"/>
      <w:cs w:val="0"/>
    </w:rPr>
  </w:style>
  <w:style w:type="paragraph" w:styleId="708">
    <w:name w:val="Subtitle"/>
    <w:basedOn w:val="673"/>
    <w:next w:val="673"/>
    <w:pPr>
      <w:keepLines/>
      <w:keepNext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709">
    <w:name w:val="StGen0"/>
    <w:basedOn w:val="672"/>
    <w:tblPr>
      <w:tblStyleRowBandSize w:val="1"/>
      <w:tblStyleColBandSize w:val="1"/>
      <w:tblCellMar>
        <w:left w:w="25" w:type="dxa"/>
        <w:top w:w="148" w:type="dxa"/>
        <w:right w:w="96" w:type="dxa"/>
        <w:bottom w:w="0" w:type="dxa"/>
      </w:tblCellMar>
    </w:tblPr>
  </w:style>
  <w:style w:type="table" w:styleId="710">
    <w:name w:val="StGen1"/>
    <w:basedOn w:val="67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4416" w:default="1">
    <w:name w:val="Default Paragraph Font"/>
    <w:uiPriority w:val="1"/>
    <w:semiHidden/>
    <w:unhideWhenUsed/>
  </w:style>
  <w:style w:type="numbering" w:styleId="4417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Trbhc8gR7nSZ7kmYslhVstqCzA==">CgMxLjA4AHIhMWJuN2R4NVpjbkFSQ0hRVDVhQmpmYTNGbFp4SnFyVWVE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timophey</dc:creator>
  <cp:lastModifiedBy>Аноним</cp:lastModifiedBy>
  <cp:revision>1</cp:revision>
  <dcterms:created xsi:type="dcterms:W3CDTF">2024-08-23T22:46:00Z</dcterms:created>
  <dcterms:modified xsi:type="dcterms:W3CDTF">2025-12-22T09:14:47Z</dcterms:modified>
</cp:coreProperties>
</file>